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448CD" w14:textId="77777777" w:rsidR="00EC520A" w:rsidRPr="00EC520A" w:rsidRDefault="00EC520A" w:rsidP="000D27AF">
      <w:pPr>
        <w:jc w:val="center"/>
        <w:rPr>
          <w:rFonts w:asciiTheme="majorHAnsi" w:hAnsiTheme="majorHAnsi" w:cstheme="majorHAnsi"/>
        </w:rPr>
      </w:pPr>
    </w:p>
    <w:p w14:paraId="45B9AEEC" w14:textId="77777777" w:rsidR="00EC520A" w:rsidRPr="00EC520A" w:rsidRDefault="00EC520A" w:rsidP="000D27AF">
      <w:pPr>
        <w:jc w:val="center"/>
        <w:rPr>
          <w:rFonts w:asciiTheme="majorHAnsi" w:hAnsiTheme="majorHAnsi" w:cstheme="majorHAnsi"/>
          <w:sz w:val="40"/>
        </w:rPr>
      </w:pPr>
      <w:r w:rsidRPr="00EC520A">
        <w:rPr>
          <w:rFonts w:asciiTheme="majorHAnsi" w:hAnsiTheme="majorHAnsi" w:cstheme="majorHAnsi"/>
          <w:sz w:val="40"/>
        </w:rPr>
        <w:t>Résumé des normes et modalités d’évaluation des apprentissages</w:t>
      </w:r>
    </w:p>
    <w:p w14:paraId="7F787463" w14:textId="7CCC1065" w:rsidR="00EC520A" w:rsidRPr="00EC520A" w:rsidRDefault="00EC520A" w:rsidP="000D27AF">
      <w:pPr>
        <w:jc w:val="center"/>
        <w:rPr>
          <w:rFonts w:asciiTheme="majorHAnsi" w:hAnsiTheme="majorHAnsi" w:cstheme="majorHAnsi"/>
          <w:sz w:val="40"/>
        </w:rPr>
      </w:pPr>
      <w:r w:rsidRPr="00EC520A">
        <w:rPr>
          <w:rFonts w:asciiTheme="majorHAnsi" w:hAnsiTheme="majorHAnsi" w:cstheme="majorHAnsi"/>
          <w:sz w:val="40"/>
        </w:rPr>
        <w:t>Année scolaire 202</w:t>
      </w:r>
      <w:r w:rsidR="001A5791">
        <w:rPr>
          <w:rFonts w:asciiTheme="majorHAnsi" w:hAnsiTheme="majorHAnsi" w:cstheme="majorHAnsi"/>
          <w:sz w:val="40"/>
        </w:rPr>
        <w:t>4</w:t>
      </w:r>
      <w:r w:rsidRPr="00EC520A">
        <w:rPr>
          <w:rFonts w:asciiTheme="majorHAnsi" w:hAnsiTheme="majorHAnsi" w:cstheme="majorHAnsi"/>
          <w:sz w:val="40"/>
        </w:rPr>
        <w:t>-202</w:t>
      </w:r>
      <w:r w:rsidR="001A5791">
        <w:rPr>
          <w:rFonts w:asciiTheme="majorHAnsi" w:hAnsiTheme="majorHAnsi" w:cstheme="majorHAnsi"/>
          <w:sz w:val="40"/>
        </w:rPr>
        <w:t>5</w:t>
      </w:r>
    </w:p>
    <w:p w14:paraId="4B16064E" w14:textId="77777777" w:rsidR="00EC520A" w:rsidRPr="00EC520A" w:rsidRDefault="00EC520A" w:rsidP="000D27AF">
      <w:pPr>
        <w:jc w:val="center"/>
        <w:rPr>
          <w:rFonts w:asciiTheme="majorHAnsi" w:hAnsiTheme="majorHAnsi" w:cstheme="majorHAnsi"/>
        </w:rPr>
      </w:pPr>
    </w:p>
    <w:p w14:paraId="26FCC06B" w14:textId="77777777" w:rsidR="00EC520A" w:rsidRPr="00EC520A" w:rsidRDefault="00984244" w:rsidP="000D27AF">
      <w:pPr>
        <w:jc w:val="center"/>
        <w:rPr>
          <w:rFonts w:asciiTheme="majorHAnsi" w:hAnsiTheme="majorHAnsi" w:cstheme="majorHAnsi"/>
          <w:b/>
          <w:sz w:val="32"/>
        </w:rPr>
      </w:pPr>
      <w:r>
        <w:rPr>
          <w:rFonts w:asciiTheme="majorHAnsi" w:hAnsiTheme="majorHAnsi" w:cstheme="majorHAnsi"/>
          <w:b/>
          <w:sz w:val="32"/>
        </w:rPr>
        <w:t>6</w:t>
      </w:r>
      <w:r w:rsidRPr="00984244">
        <w:rPr>
          <w:rFonts w:asciiTheme="majorHAnsi" w:hAnsiTheme="majorHAnsi" w:cstheme="majorHAnsi"/>
          <w:b/>
          <w:sz w:val="32"/>
          <w:vertAlign w:val="superscript"/>
        </w:rPr>
        <w:t>e</w:t>
      </w:r>
      <w:r>
        <w:rPr>
          <w:rFonts w:asciiTheme="majorHAnsi" w:hAnsiTheme="majorHAnsi" w:cstheme="majorHAnsi"/>
          <w:b/>
          <w:sz w:val="32"/>
        </w:rPr>
        <w:t xml:space="preserve"> année</w:t>
      </w:r>
    </w:p>
    <w:p w14:paraId="496E99CB" w14:textId="77777777" w:rsidR="00EC520A" w:rsidRPr="009C3B6B" w:rsidRDefault="00EC520A" w:rsidP="000D27AF">
      <w:pPr>
        <w:rPr>
          <w:rFonts w:asciiTheme="majorHAnsi" w:hAnsiTheme="majorHAnsi" w:cstheme="majorHAnsi"/>
          <w:sz w:val="28"/>
        </w:rPr>
      </w:pPr>
      <w:r w:rsidRPr="009C3B6B">
        <w:rPr>
          <w:rFonts w:asciiTheme="majorHAnsi" w:hAnsiTheme="majorHAnsi" w:cstheme="majorHAnsi"/>
          <w:sz w:val="28"/>
          <w:u w:val="single"/>
        </w:rPr>
        <w:t>Les communications</w:t>
      </w:r>
    </w:p>
    <w:p w14:paraId="330EE12E" w14:textId="77777777" w:rsidR="00EC520A" w:rsidRPr="00EC520A" w:rsidRDefault="00EC520A" w:rsidP="000D27AF">
      <w:pPr>
        <w:rPr>
          <w:rFonts w:asciiTheme="majorHAnsi" w:hAnsiTheme="majorHAnsi" w:cstheme="majorHAnsi"/>
        </w:rPr>
      </w:pPr>
      <w:r w:rsidRPr="00EC520A">
        <w:rPr>
          <w:rFonts w:asciiTheme="majorHAnsi" w:hAnsiTheme="majorHAnsi" w:cstheme="majorHAnsi"/>
        </w:rPr>
        <w:t>Une première communication écrite portant sur le cheminement scolaire et le comportement de votre enfant vous sera expédiée au plus tard le 15 octobre.</w:t>
      </w:r>
      <w:r>
        <w:rPr>
          <w:rFonts w:asciiTheme="majorHAnsi" w:hAnsiTheme="majorHAnsi" w:cstheme="majorHAnsi"/>
        </w:rPr>
        <w:t xml:space="preserve"> Elle sera accessible </w:t>
      </w:r>
      <w:bookmarkStart w:id="0" w:name="OLE_LINK1"/>
      <w:r>
        <w:rPr>
          <w:rFonts w:asciiTheme="majorHAnsi" w:hAnsiTheme="majorHAnsi" w:cstheme="majorHAnsi"/>
        </w:rPr>
        <w:t xml:space="preserve">exclusivement de façon électronique, via le portail </w:t>
      </w:r>
      <w:proofErr w:type="spellStart"/>
      <w:r>
        <w:rPr>
          <w:rFonts w:asciiTheme="majorHAnsi" w:hAnsiTheme="majorHAnsi" w:cstheme="majorHAnsi"/>
        </w:rPr>
        <w:t>Mozaïk</w:t>
      </w:r>
      <w:proofErr w:type="spellEnd"/>
      <w:r>
        <w:rPr>
          <w:rFonts w:asciiTheme="majorHAnsi" w:hAnsiTheme="majorHAnsi" w:cstheme="majorHAnsi"/>
        </w:rPr>
        <w:t>.</w:t>
      </w:r>
      <w:bookmarkEnd w:id="0"/>
    </w:p>
    <w:p w14:paraId="5CE172C8" w14:textId="77777777" w:rsidR="00EC520A" w:rsidRPr="00EC520A" w:rsidRDefault="00EC520A" w:rsidP="000D27AF">
      <w:pPr>
        <w:rPr>
          <w:rFonts w:asciiTheme="majorHAnsi" w:hAnsiTheme="majorHAnsi" w:cstheme="majorHAnsi"/>
        </w:rPr>
      </w:pPr>
    </w:p>
    <w:p w14:paraId="4FFD5106" w14:textId="77777777" w:rsidR="00EC520A" w:rsidRDefault="00EC520A" w:rsidP="000D27AF">
      <w:pPr>
        <w:rPr>
          <w:rFonts w:asciiTheme="majorHAnsi" w:hAnsiTheme="majorHAnsi" w:cstheme="majorHAnsi"/>
        </w:rPr>
      </w:pPr>
      <w:r w:rsidRPr="00EC520A">
        <w:rPr>
          <w:rFonts w:asciiTheme="majorHAnsi" w:hAnsiTheme="majorHAnsi" w:cstheme="majorHAnsi"/>
        </w:rPr>
        <w:t xml:space="preserve">Une communication par mois pouvant prendre diverses formes (appel téléphonique, courriel, note dans l’agenda, rencontre ou autre) sera faite par l’enseignant de la matière auprès des parents d’un élève ayant des difficultés d’apprentissage qui laissent craindre qu’il </w:t>
      </w:r>
      <w:proofErr w:type="gramStart"/>
      <w:r w:rsidRPr="00EC520A">
        <w:rPr>
          <w:rFonts w:asciiTheme="majorHAnsi" w:hAnsiTheme="majorHAnsi" w:cstheme="majorHAnsi"/>
        </w:rPr>
        <w:t>n’atteindra</w:t>
      </w:r>
      <w:proofErr w:type="gramEnd"/>
      <w:r w:rsidRPr="00EC520A">
        <w:rPr>
          <w:rFonts w:asciiTheme="majorHAnsi" w:hAnsiTheme="majorHAnsi" w:cstheme="majorHAnsi"/>
        </w:rPr>
        <w:t xml:space="preserve"> pas le seuil de réussite, ou d’un élève ayant des comportements non conformes aux règles de conduite de l’école.</w:t>
      </w:r>
    </w:p>
    <w:p w14:paraId="441A4260" w14:textId="77777777" w:rsidR="00EC520A" w:rsidRDefault="00EC520A" w:rsidP="000D27AF">
      <w:pPr>
        <w:rPr>
          <w:rFonts w:asciiTheme="majorHAnsi" w:hAnsiTheme="majorHAnsi" w:cstheme="majorHAnsi"/>
        </w:rPr>
      </w:pPr>
    </w:p>
    <w:p w14:paraId="3E7125A1" w14:textId="77777777" w:rsidR="00EC520A" w:rsidRDefault="00EC520A" w:rsidP="000D27AF">
      <w:pPr>
        <w:rPr>
          <w:rFonts w:asciiTheme="majorHAnsi" w:hAnsiTheme="majorHAnsi" w:cstheme="majorHAnsi"/>
        </w:rPr>
      </w:pPr>
      <w:r>
        <w:rPr>
          <w:rFonts w:asciiTheme="majorHAnsi" w:hAnsiTheme="majorHAnsi" w:cstheme="majorHAnsi"/>
        </w:rPr>
        <w:t xml:space="preserve">Au cours de l’année scolaire, trois bulletins seront produits. Tout comme la première communication, ils seront accessibles exclusivement de façon électronique, via le portail </w:t>
      </w:r>
      <w:proofErr w:type="spellStart"/>
      <w:r>
        <w:rPr>
          <w:rFonts w:asciiTheme="majorHAnsi" w:hAnsiTheme="majorHAnsi" w:cstheme="majorHAnsi"/>
        </w:rPr>
        <w:t>Mozaïk</w:t>
      </w:r>
      <w:proofErr w:type="spellEnd"/>
      <w:r>
        <w:rPr>
          <w:rFonts w:asciiTheme="majorHAnsi" w:hAnsiTheme="majorHAnsi" w:cstheme="majorHAnsi"/>
        </w:rPr>
        <w:t>.</w:t>
      </w:r>
    </w:p>
    <w:p w14:paraId="15BD79A4" w14:textId="77777777" w:rsidR="00EC520A" w:rsidRDefault="00EC520A" w:rsidP="000D27AF">
      <w:pPr>
        <w:rPr>
          <w:rFonts w:asciiTheme="majorHAnsi" w:hAnsiTheme="majorHAnsi" w:cstheme="majorHAnsi"/>
        </w:rPr>
      </w:pPr>
      <w:r>
        <w:rPr>
          <w:rFonts w:asciiTheme="majorHAnsi" w:hAnsiTheme="majorHAnsi" w:cstheme="majorHAnsi"/>
        </w:rPr>
        <w:t>Le 1</w:t>
      </w:r>
      <w:r w:rsidRPr="00EC520A">
        <w:rPr>
          <w:rFonts w:asciiTheme="majorHAnsi" w:hAnsiTheme="majorHAnsi" w:cstheme="majorHAnsi"/>
          <w:vertAlign w:val="superscript"/>
        </w:rPr>
        <w:t>er</w:t>
      </w:r>
      <w:r>
        <w:rPr>
          <w:rFonts w:asciiTheme="majorHAnsi" w:hAnsiTheme="majorHAnsi" w:cstheme="majorHAnsi"/>
        </w:rPr>
        <w:t xml:space="preserve"> bulletin :</w:t>
      </w:r>
    </w:p>
    <w:p w14:paraId="20F04E7D" w14:textId="51D36DEB"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30 août 202</w:t>
      </w:r>
      <w:r w:rsidR="001A5791">
        <w:rPr>
          <w:rFonts w:asciiTheme="majorHAnsi" w:hAnsiTheme="majorHAnsi" w:cstheme="majorHAnsi"/>
        </w:rPr>
        <w:t>4</w:t>
      </w:r>
      <w:r>
        <w:rPr>
          <w:rFonts w:asciiTheme="majorHAnsi" w:hAnsiTheme="majorHAnsi" w:cstheme="majorHAnsi"/>
        </w:rPr>
        <w:t xml:space="preserve"> au 10 novembre 202</w:t>
      </w:r>
      <w:r w:rsidR="001A5791">
        <w:rPr>
          <w:rFonts w:asciiTheme="majorHAnsi" w:hAnsiTheme="majorHAnsi" w:cstheme="majorHAnsi"/>
        </w:rPr>
        <w:t>4</w:t>
      </w:r>
      <w:r>
        <w:rPr>
          <w:rFonts w:asciiTheme="majorHAnsi" w:hAnsiTheme="majorHAnsi" w:cstheme="majorHAnsi"/>
        </w:rPr>
        <w:t>.</w:t>
      </w:r>
    </w:p>
    <w:p w14:paraId="3DFFD6F2" w14:textId="4600DD02"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Le bulletin sera disponible via le portail </w:t>
      </w:r>
      <w:proofErr w:type="spellStart"/>
      <w:r>
        <w:rPr>
          <w:rFonts w:asciiTheme="majorHAnsi" w:hAnsiTheme="majorHAnsi" w:cstheme="majorHAnsi"/>
        </w:rPr>
        <w:t>Mozaïk</w:t>
      </w:r>
      <w:proofErr w:type="spellEnd"/>
      <w:r>
        <w:rPr>
          <w:rFonts w:asciiTheme="majorHAnsi" w:hAnsiTheme="majorHAnsi" w:cstheme="majorHAnsi"/>
        </w:rPr>
        <w:t xml:space="preserve"> dans la semaine du 1</w:t>
      </w:r>
      <w:r w:rsidR="001A5791">
        <w:rPr>
          <w:rFonts w:asciiTheme="majorHAnsi" w:hAnsiTheme="majorHAnsi" w:cstheme="majorHAnsi"/>
        </w:rPr>
        <w:t>1</w:t>
      </w:r>
      <w:r>
        <w:rPr>
          <w:rFonts w:asciiTheme="majorHAnsi" w:hAnsiTheme="majorHAnsi" w:cstheme="majorHAnsi"/>
        </w:rPr>
        <w:t xml:space="preserve"> novembre.</w:t>
      </w:r>
    </w:p>
    <w:p w14:paraId="1AE5CAF9" w14:textId="5DB1D2E0"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Une rencontre de parents est prévue dans la soirée du 1</w:t>
      </w:r>
      <w:r w:rsidR="001A5791">
        <w:rPr>
          <w:rFonts w:asciiTheme="majorHAnsi" w:hAnsiTheme="majorHAnsi" w:cstheme="majorHAnsi"/>
        </w:rPr>
        <w:t>4</w:t>
      </w:r>
      <w:r>
        <w:rPr>
          <w:rFonts w:asciiTheme="majorHAnsi" w:hAnsiTheme="majorHAnsi" w:cstheme="majorHAnsi"/>
        </w:rPr>
        <w:t xml:space="preserve"> novembre.</w:t>
      </w:r>
    </w:p>
    <w:p w14:paraId="7CA869C0" w14:textId="77777777" w:rsidR="00EC520A" w:rsidRDefault="00EC520A" w:rsidP="000D27AF">
      <w:pPr>
        <w:rPr>
          <w:rFonts w:asciiTheme="majorHAnsi" w:hAnsiTheme="majorHAnsi" w:cstheme="majorHAnsi"/>
        </w:rPr>
      </w:pPr>
      <w:r>
        <w:rPr>
          <w:rFonts w:asciiTheme="majorHAnsi" w:hAnsiTheme="majorHAnsi" w:cstheme="majorHAnsi"/>
        </w:rPr>
        <w:t>Le 2</w:t>
      </w:r>
      <w:r w:rsidRPr="00EC520A">
        <w:rPr>
          <w:rFonts w:asciiTheme="majorHAnsi" w:hAnsiTheme="majorHAnsi" w:cstheme="majorHAnsi"/>
          <w:vertAlign w:val="superscript"/>
        </w:rPr>
        <w:t>e</w:t>
      </w:r>
      <w:r>
        <w:rPr>
          <w:rFonts w:asciiTheme="majorHAnsi" w:hAnsiTheme="majorHAnsi" w:cstheme="majorHAnsi"/>
        </w:rPr>
        <w:t xml:space="preserve"> bulletin :</w:t>
      </w:r>
    </w:p>
    <w:p w14:paraId="63EDECE6" w14:textId="3EBD435F"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Étape du 11 novembre 202</w:t>
      </w:r>
      <w:r w:rsidR="001A5791">
        <w:rPr>
          <w:rFonts w:asciiTheme="majorHAnsi" w:hAnsiTheme="majorHAnsi" w:cstheme="majorHAnsi"/>
        </w:rPr>
        <w:t>4</w:t>
      </w:r>
      <w:r>
        <w:rPr>
          <w:rFonts w:asciiTheme="majorHAnsi" w:hAnsiTheme="majorHAnsi" w:cstheme="majorHAnsi"/>
        </w:rPr>
        <w:t xml:space="preserve"> au 1</w:t>
      </w:r>
      <w:r w:rsidRPr="00EC520A">
        <w:rPr>
          <w:rFonts w:asciiTheme="majorHAnsi" w:hAnsiTheme="majorHAnsi" w:cstheme="majorHAnsi"/>
          <w:vertAlign w:val="superscript"/>
        </w:rPr>
        <w:t>er</w:t>
      </w:r>
      <w:r>
        <w:rPr>
          <w:rFonts w:asciiTheme="majorHAnsi" w:hAnsiTheme="majorHAnsi" w:cstheme="majorHAnsi"/>
        </w:rPr>
        <w:t xml:space="preserve"> mars 202</w:t>
      </w:r>
      <w:r w:rsidR="001A5791">
        <w:rPr>
          <w:rFonts w:asciiTheme="majorHAnsi" w:hAnsiTheme="majorHAnsi" w:cstheme="majorHAnsi"/>
        </w:rPr>
        <w:t>5</w:t>
      </w:r>
      <w:r>
        <w:rPr>
          <w:rFonts w:asciiTheme="majorHAnsi" w:hAnsiTheme="majorHAnsi" w:cstheme="majorHAnsi"/>
        </w:rPr>
        <w:t>.</w:t>
      </w:r>
    </w:p>
    <w:p w14:paraId="39A62107" w14:textId="7231F3C8"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Le bulletin sera disponible via le portail </w:t>
      </w:r>
      <w:proofErr w:type="spellStart"/>
      <w:r>
        <w:rPr>
          <w:rFonts w:asciiTheme="majorHAnsi" w:hAnsiTheme="majorHAnsi" w:cstheme="majorHAnsi"/>
        </w:rPr>
        <w:t>Mozaïk</w:t>
      </w:r>
      <w:proofErr w:type="spellEnd"/>
      <w:r>
        <w:rPr>
          <w:rFonts w:asciiTheme="majorHAnsi" w:hAnsiTheme="majorHAnsi" w:cstheme="majorHAnsi"/>
        </w:rPr>
        <w:t xml:space="preserve"> dans la semaine du 1</w:t>
      </w:r>
      <w:r w:rsidR="001A5791">
        <w:rPr>
          <w:rFonts w:asciiTheme="majorHAnsi" w:hAnsiTheme="majorHAnsi" w:cstheme="majorHAnsi"/>
        </w:rPr>
        <w:t>0</w:t>
      </w:r>
      <w:r>
        <w:rPr>
          <w:rFonts w:asciiTheme="majorHAnsi" w:hAnsiTheme="majorHAnsi" w:cstheme="majorHAnsi"/>
        </w:rPr>
        <w:t xml:space="preserve"> mars.</w:t>
      </w:r>
    </w:p>
    <w:p w14:paraId="354DCB7B" w14:textId="2D395AB6" w:rsidR="00EC520A" w:rsidRDefault="00EC520A"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Une rencontre de parents, par convocation, est prévue dans la soirée du </w:t>
      </w:r>
      <w:r w:rsidR="009C3B6B">
        <w:rPr>
          <w:rFonts w:asciiTheme="majorHAnsi" w:hAnsiTheme="majorHAnsi" w:cstheme="majorHAnsi"/>
        </w:rPr>
        <w:t>2</w:t>
      </w:r>
      <w:r w:rsidR="001A5791">
        <w:rPr>
          <w:rFonts w:asciiTheme="majorHAnsi" w:hAnsiTheme="majorHAnsi" w:cstheme="majorHAnsi"/>
        </w:rPr>
        <w:t>0</w:t>
      </w:r>
      <w:r w:rsidR="009C3B6B">
        <w:rPr>
          <w:rFonts w:asciiTheme="majorHAnsi" w:hAnsiTheme="majorHAnsi" w:cstheme="majorHAnsi"/>
        </w:rPr>
        <w:t xml:space="preserve"> mars.</w:t>
      </w:r>
    </w:p>
    <w:p w14:paraId="04840188" w14:textId="77777777" w:rsidR="009C3B6B" w:rsidRDefault="009C3B6B" w:rsidP="000D27AF">
      <w:pPr>
        <w:rPr>
          <w:rFonts w:asciiTheme="majorHAnsi" w:hAnsiTheme="majorHAnsi" w:cstheme="majorHAnsi"/>
        </w:rPr>
      </w:pPr>
      <w:r>
        <w:rPr>
          <w:rFonts w:asciiTheme="majorHAnsi" w:hAnsiTheme="majorHAnsi" w:cstheme="majorHAnsi"/>
        </w:rPr>
        <w:t>Le 3</w:t>
      </w:r>
      <w:r w:rsidRPr="009C3B6B">
        <w:rPr>
          <w:rFonts w:asciiTheme="majorHAnsi" w:hAnsiTheme="majorHAnsi" w:cstheme="majorHAnsi"/>
          <w:vertAlign w:val="superscript"/>
        </w:rPr>
        <w:t>e</w:t>
      </w:r>
      <w:r>
        <w:rPr>
          <w:rFonts w:asciiTheme="majorHAnsi" w:hAnsiTheme="majorHAnsi" w:cstheme="majorHAnsi"/>
        </w:rPr>
        <w:t xml:space="preserve"> bulletin</w:t>
      </w:r>
    </w:p>
    <w:p w14:paraId="573B7BB2" w14:textId="54D13B6A"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Étape du </w:t>
      </w:r>
      <w:r w:rsidR="001A5791">
        <w:rPr>
          <w:rFonts w:asciiTheme="majorHAnsi" w:hAnsiTheme="majorHAnsi" w:cstheme="majorHAnsi"/>
        </w:rPr>
        <w:t>3</w:t>
      </w:r>
      <w:r>
        <w:rPr>
          <w:rFonts w:asciiTheme="majorHAnsi" w:hAnsiTheme="majorHAnsi" w:cstheme="majorHAnsi"/>
        </w:rPr>
        <w:t xml:space="preserve"> mars 202</w:t>
      </w:r>
      <w:r w:rsidR="001A5791">
        <w:rPr>
          <w:rFonts w:asciiTheme="majorHAnsi" w:hAnsiTheme="majorHAnsi" w:cstheme="majorHAnsi"/>
        </w:rPr>
        <w:t>5</w:t>
      </w:r>
      <w:r>
        <w:rPr>
          <w:rFonts w:asciiTheme="majorHAnsi" w:hAnsiTheme="majorHAnsi" w:cstheme="majorHAnsi"/>
        </w:rPr>
        <w:t xml:space="preserve"> au 2</w:t>
      </w:r>
      <w:r w:rsidR="001A5791">
        <w:rPr>
          <w:rFonts w:asciiTheme="majorHAnsi" w:hAnsiTheme="majorHAnsi" w:cstheme="majorHAnsi"/>
        </w:rPr>
        <w:t>0</w:t>
      </w:r>
      <w:r>
        <w:rPr>
          <w:rFonts w:asciiTheme="majorHAnsi" w:hAnsiTheme="majorHAnsi" w:cstheme="majorHAnsi"/>
        </w:rPr>
        <w:t xml:space="preserve"> juin 202</w:t>
      </w:r>
      <w:r w:rsidR="001A5791">
        <w:rPr>
          <w:rFonts w:asciiTheme="majorHAnsi" w:hAnsiTheme="majorHAnsi" w:cstheme="majorHAnsi"/>
        </w:rPr>
        <w:t>5</w:t>
      </w:r>
      <w:r>
        <w:rPr>
          <w:rFonts w:asciiTheme="majorHAnsi" w:hAnsiTheme="majorHAnsi" w:cstheme="majorHAnsi"/>
        </w:rPr>
        <w:t>.</w:t>
      </w:r>
    </w:p>
    <w:p w14:paraId="20054BD6" w14:textId="77777777" w:rsidR="009C3B6B" w:rsidRDefault="009C3B6B" w:rsidP="000D27AF">
      <w:pPr>
        <w:pStyle w:val="Paragraphedeliste"/>
        <w:numPr>
          <w:ilvl w:val="0"/>
          <w:numId w:val="3"/>
        </w:numPr>
        <w:spacing w:line="240" w:lineRule="auto"/>
        <w:rPr>
          <w:rFonts w:asciiTheme="majorHAnsi" w:hAnsiTheme="majorHAnsi" w:cstheme="majorHAnsi"/>
        </w:rPr>
      </w:pPr>
      <w:r>
        <w:rPr>
          <w:rFonts w:asciiTheme="majorHAnsi" w:hAnsiTheme="majorHAnsi" w:cstheme="majorHAnsi"/>
        </w:rPr>
        <w:t xml:space="preserve">Le bulletin sera disponible via le portail </w:t>
      </w:r>
      <w:proofErr w:type="spellStart"/>
      <w:r>
        <w:rPr>
          <w:rFonts w:asciiTheme="majorHAnsi" w:hAnsiTheme="majorHAnsi" w:cstheme="majorHAnsi"/>
        </w:rPr>
        <w:t>Mozaïk</w:t>
      </w:r>
      <w:proofErr w:type="spellEnd"/>
      <w:r>
        <w:rPr>
          <w:rFonts w:asciiTheme="majorHAnsi" w:hAnsiTheme="majorHAnsi" w:cstheme="majorHAnsi"/>
        </w:rPr>
        <w:t xml:space="preserve"> dans la semaine du 1</w:t>
      </w:r>
      <w:r w:rsidRPr="009C3B6B">
        <w:rPr>
          <w:rFonts w:asciiTheme="majorHAnsi" w:hAnsiTheme="majorHAnsi" w:cstheme="majorHAnsi"/>
          <w:vertAlign w:val="superscript"/>
        </w:rPr>
        <w:t>er</w:t>
      </w:r>
      <w:r>
        <w:rPr>
          <w:rFonts w:asciiTheme="majorHAnsi" w:hAnsiTheme="majorHAnsi" w:cstheme="majorHAnsi"/>
        </w:rPr>
        <w:t xml:space="preserve"> juillet.</w:t>
      </w:r>
    </w:p>
    <w:p w14:paraId="063B0100" w14:textId="77777777" w:rsidR="00984244" w:rsidRDefault="00984244" w:rsidP="000D27AF">
      <w:pPr>
        <w:rPr>
          <w:rFonts w:asciiTheme="majorHAnsi" w:hAnsiTheme="majorHAnsi" w:cstheme="majorHAnsi"/>
          <w:sz w:val="28"/>
          <w:u w:val="single"/>
        </w:rPr>
      </w:pPr>
      <w:r>
        <w:rPr>
          <w:rFonts w:asciiTheme="majorHAnsi" w:hAnsiTheme="majorHAnsi" w:cstheme="majorHAnsi"/>
          <w:sz w:val="28"/>
          <w:u w:val="single"/>
        </w:rPr>
        <w:t>Particularité pour l’anglais intensif</w:t>
      </w:r>
    </w:p>
    <w:p w14:paraId="20A20F94" w14:textId="77777777" w:rsidR="00984244" w:rsidRDefault="00984244" w:rsidP="000D27AF">
      <w:pPr>
        <w:rPr>
          <w:rFonts w:asciiTheme="majorHAnsi" w:hAnsiTheme="majorHAnsi" w:cstheme="majorHAnsi"/>
        </w:rPr>
      </w:pPr>
      <w:r>
        <w:rPr>
          <w:rFonts w:asciiTheme="majorHAnsi" w:hAnsiTheme="majorHAnsi" w:cstheme="majorHAnsi"/>
        </w:rPr>
        <w:t xml:space="preserve">Les élèves qui sont en anglais intensif ont une année divisée en deux semestres. Pour chacun des semestres, deux bulletins seront émis. </w:t>
      </w:r>
      <w:r w:rsidR="008364EC">
        <w:rPr>
          <w:rFonts w:asciiTheme="majorHAnsi" w:hAnsiTheme="majorHAnsi" w:cstheme="majorHAnsi"/>
        </w:rPr>
        <w:t xml:space="preserve">Les matières concernées par ces semestres sont : anglais, art plastique, éthique et culture religieuse, sciences, français et mathématiques. Toutes les autres matières ne sont pas concernées par les semestres et suivent l’échéancier régulier ci-dessus. </w:t>
      </w:r>
      <w:r>
        <w:rPr>
          <w:rFonts w:asciiTheme="majorHAnsi" w:hAnsiTheme="majorHAnsi" w:cstheme="majorHAnsi"/>
        </w:rPr>
        <w:t xml:space="preserve">Les dates de </w:t>
      </w:r>
      <w:r w:rsidR="008364EC">
        <w:rPr>
          <w:rFonts w:asciiTheme="majorHAnsi" w:hAnsiTheme="majorHAnsi" w:cstheme="majorHAnsi"/>
        </w:rPr>
        <w:t xml:space="preserve">ces </w:t>
      </w:r>
      <w:r>
        <w:rPr>
          <w:rFonts w:asciiTheme="majorHAnsi" w:hAnsiTheme="majorHAnsi" w:cstheme="majorHAnsi"/>
        </w:rPr>
        <w:t>bulletins sont les suivantes :</w:t>
      </w:r>
    </w:p>
    <w:p w14:paraId="043C6B8C" w14:textId="77777777" w:rsidR="00984244" w:rsidRDefault="00984244" w:rsidP="000D27AF">
      <w:pPr>
        <w:rPr>
          <w:rFonts w:asciiTheme="majorHAnsi" w:hAnsiTheme="majorHAnsi" w:cstheme="majorHAnsi"/>
        </w:rPr>
        <w:sectPr w:rsidR="00984244" w:rsidSect="008364EC">
          <w:footerReference w:type="default" r:id="rId7"/>
          <w:headerReference w:type="first" r:id="rId8"/>
          <w:footerReference w:type="first" r:id="rId9"/>
          <w:type w:val="continuous"/>
          <w:pgSz w:w="12240" w:h="15840" w:code="1"/>
          <w:pgMar w:top="1560" w:right="720" w:bottom="720" w:left="720" w:header="720" w:footer="720" w:gutter="0"/>
          <w:cols w:space="480"/>
          <w:titlePg/>
          <w:docGrid w:linePitch="360"/>
        </w:sectPr>
      </w:pPr>
    </w:p>
    <w:p w14:paraId="1CF697FA" w14:textId="77777777" w:rsidR="00984244" w:rsidRDefault="00984244" w:rsidP="000D27AF">
      <w:pPr>
        <w:rPr>
          <w:rFonts w:asciiTheme="majorHAnsi" w:hAnsiTheme="majorHAnsi" w:cstheme="majorHAnsi"/>
        </w:rPr>
      </w:pPr>
      <w:r>
        <w:rPr>
          <w:rFonts w:asciiTheme="majorHAnsi" w:hAnsiTheme="majorHAnsi" w:cstheme="majorHAnsi"/>
        </w:rPr>
        <w:t>Semestre 1</w:t>
      </w:r>
    </w:p>
    <w:p w14:paraId="3B311B8D" w14:textId="43C12A11" w:rsidR="00984244" w:rsidRDefault="00984244" w:rsidP="00984244">
      <w:pPr>
        <w:pStyle w:val="Paragraphedeliste"/>
        <w:numPr>
          <w:ilvl w:val="0"/>
          <w:numId w:val="3"/>
        </w:numPr>
        <w:rPr>
          <w:rFonts w:asciiTheme="majorHAnsi" w:hAnsiTheme="majorHAnsi" w:cstheme="majorHAnsi"/>
        </w:rPr>
      </w:pPr>
      <w:r>
        <w:rPr>
          <w:rFonts w:asciiTheme="majorHAnsi" w:hAnsiTheme="majorHAnsi" w:cstheme="majorHAnsi"/>
        </w:rPr>
        <w:t>Bulletin de mi-semestre la semaine du 1</w:t>
      </w:r>
      <w:r w:rsidR="00AA751C">
        <w:rPr>
          <w:rFonts w:asciiTheme="majorHAnsi" w:hAnsiTheme="majorHAnsi" w:cstheme="majorHAnsi"/>
        </w:rPr>
        <w:t>1</w:t>
      </w:r>
      <w:r>
        <w:rPr>
          <w:rFonts w:asciiTheme="majorHAnsi" w:hAnsiTheme="majorHAnsi" w:cstheme="majorHAnsi"/>
        </w:rPr>
        <w:t xml:space="preserve"> novembre</w:t>
      </w:r>
    </w:p>
    <w:p w14:paraId="65FABFDF" w14:textId="5CC61B03" w:rsidR="00984244" w:rsidRDefault="00984244" w:rsidP="00984244">
      <w:pPr>
        <w:pStyle w:val="Paragraphedeliste"/>
        <w:numPr>
          <w:ilvl w:val="0"/>
          <w:numId w:val="3"/>
        </w:numPr>
        <w:rPr>
          <w:rFonts w:asciiTheme="majorHAnsi" w:hAnsiTheme="majorHAnsi" w:cstheme="majorHAnsi"/>
        </w:rPr>
      </w:pPr>
      <w:r>
        <w:rPr>
          <w:rFonts w:asciiTheme="majorHAnsi" w:hAnsiTheme="majorHAnsi" w:cstheme="majorHAnsi"/>
        </w:rPr>
        <w:t>Bulletin de fin de semestre la semaine du 2</w:t>
      </w:r>
      <w:r w:rsidR="00AA751C">
        <w:rPr>
          <w:rFonts w:asciiTheme="majorHAnsi" w:hAnsiTheme="majorHAnsi" w:cstheme="majorHAnsi"/>
        </w:rPr>
        <w:t>7</w:t>
      </w:r>
      <w:r>
        <w:rPr>
          <w:rFonts w:asciiTheme="majorHAnsi" w:hAnsiTheme="majorHAnsi" w:cstheme="majorHAnsi"/>
        </w:rPr>
        <w:t xml:space="preserve"> janvier</w:t>
      </w:r>
    </w:p>
    <w:p w14:paraId="5F9FAB12" w14:textId="77777777" w:rsidR="00984244" w:rsidRDefault="00984244" w:rsidP="00984244">
      <w:pPr>
        <w:rPr>
          <w:rFonts w:asciiTheme="majorHAnsi" w:hAnsiTheme="majorHAnsi" w:cstheme="majorHAnsi"/>
        </w:rPr>
      </w:pPr>
      <w:r>
        <w:rPr>
          <w:rFonts w:asciiTheme="majorHAnsi" w:hAnsiTheme="majorHAnsi" w:cstheme="majorHAnsi"/>
        </w:rPr>
        <w:t>Semestre 2</w:t>
      </w:r>
    </w:p>
    <w:p w14:paraId="0B72C24F" w14:textId="29E38750" w:rsidR="00984244" w:rsidRDefault="00984244" w:rsidP="00984244">
      <w:pPr>
        <w:pStyle w:val="Paragraphedeliste"/>
        <w:numPr>
          <w:ilvl w:val="0"/>
          <w:numId w:val="3"/>
        </w:numPr>
        <w:rPr>
          <w:rFonts w:asciiTheme="majorHAnsi" w:hAnsiTheme="majorHAnsi" w:cstheme="majorHAnsi"/>
        </w:rPr>
      </w:pPr>
      <w:r>
        <w:rPr>
          <w:rFonts w:asciiTheme="majorHAnsi" w:hAnsiTheme="majorHAnsi" w:cstheme="majorHAnsi"/>
        </w:rPr>
        <w:t>Bulletin de mi-semestre la semaine du 1</w:t>
      </w:r>
      <w:r w:rsidR="00AA751C">
        <w:rPr>
          <w:rFonts w:asciiTheme="majorHAnsi" w:hAnsiTheme="majorHAnsi" w:cstheme="majorHAnsi"/>
        </w:rPr>
        <w:t>4</w:t>
      </w:r>
      <w:r>
        <w:rPr>
          <w:rFonts w:asciiTheme="majorHAnsi" w:hAnsiTheme="majorHAnsi" w:cstheme="majorHAnsi"/>
        </w:rPr>
        <w:t xml:space="preserve"> avril</w:t>
      </w:r>
    </w:p>
    <w:p w14:paraId="4C951256" w14:textId="77777777" w:rsidR="00984244" w:rsidRPr="00984244" w:rsidRDefault="00984244" w:rsidP="00984244">
      <w:pPr>
        <w:pStyle w:val="Paragraphedeliste"/>
        <w:numPr>
          <w:ilvl w:val="0"/>
          <w:numId w:val="3"/>
        </w:numPr>
        <w:rPr>
          <w:rFonts w:asciiTheme="majorHAnsi" w:hAnsiTheme="majorHAnsi" w:cstheme="majorHAnsi"/>
        </w:rPr>
      </w:pPr>
      <w:r>
        <w:rPr>
          <w:rFonts w:asciiTheme="majorHAnsi" w:hAnsiTheme="majorHAnsi" w:cstheme="majorHAnsi"/>
        </w:rPr>
        <w:t>Bulletin de fin de semestre la semaine du 1</w:t>
      </w:r>
      <w:r w:rsidRPr="00984244">
        <w:rPr>
          <w:rFonts w:asciiTheme="majorHAnsi" w:hAnsiTheme="majorHAnsi" w:cstheme="majorHAnsi"/>
          <w:vertAlign w:val="superscript"/>
        </w:rPr>
        <w:t>er</w:t>
      </w:r>
      <w:r>
        <w:rPr>
          <w:rFonts w:asciiTheme="majorHAnsi" w:hAnsiTheme="majorHAnsi" w:cstheme="majorHAnsi"/>
        </w:rPr>
        <w:t xml:space="preserve"> juillet</w:t>
      </w:r>
    </w:p>
    <w:p w14:paraId="0DED4B95" w14:textId="77777777" w:rsidR="00984244" w:rsidRDefault="00984244" w:rsidP="000D27AF">
      <w:pPr>
        <w:rPr>
          <w:rFonts w:asciiTheme="majorHAnsi" w:hAnsiTheme="majorHAnsi" w:cstheme="majorHAnsi"/>
          <w:sz w:val="28"/>
          <w:u w:val="single"/>
        </w:rPr>
        <w:sectPr w:rsidR="00984244" w:rsidSect="00984244">
          <w:type w:val="continuous"/>
          <w:pgSz w:w="12240" w:h="15840" w:code="1"/>
          <w:pgMar w:top="567" w:right="720" w:bottom="720" w:left="720" w:header="720" w:footer="720" w:gutter="0"/>
          <w:cols w:num="2" w:space="113"/>
          <w:titlePg/>
          <w:docGrid w:linePitch="360"/>
        </w:sectPr>
      </w:pPr>
    </w:p>
    <w:p w14:paraId="63793A8A" w14:textId="77777777" w:rsidR="009C3B6B" w:rsidRPr="009C3B6B" w:rsidRDefault="009C3B6B" w:rsidP="000D27AF">
      <w:pPr>
        <w:rPr>
          <w:rFonts w:asciiTheme="majorHAnsi" w:hAnsiTheme="majorHAnsi" w:cstheme="majorHAnsi"/>
          <w:sz w:val="28"/>
        </w:rPr>
      </w:pPr>
      <w:r>
        <w:rPr>
          <w:rFonts w:asciiTheme="majorHAnsi" w:hAnsiTheme="majorHAnsi" w:cstheme="majorHAnsi"/>
          <w:sz w:val="28"/>
          <w:u w:val="single"/>
        </w:rPr>
        <w:t>Compétences transversales</w:t>
      </w:r>
    </w:p>
    <w:p w14:paraId="3CC7AECD" w14:textId="77777777" w:rsidR="009C3B6B" w:rsidRDefault="009C3B6B" w:rsidP="000D27AF">
      <w:pPr>
        <w:rPr>
          <w:rFonts w:asciiTheme="majorHAnsi" w:hAnsiTheme="majorHAnsi" w:cstheme="majorHAnsi"/>
        </w:rPr>
      </w:pPr>
      <w:r>
        <w:rPr>
          <w:rFonts w:asciiTheme="majorHAnsi" w:hAnsiTheme="majorHAnsi" w:cstheme="majorHAnsi"/>
        </w:rPr>
        <w:t>Voici les compétences transversales qui seront évaluées cette année :</w:t>
      </w:r>
    </w:p>
    <w:tbl>
      <w:tblPr>
        <w:tblStyle w:val="Grilledutableau"/>
        <w:tblW w:w="0" w:type="auto"/>
        <w:jc w:val="center"/>
        <w:tblCellMar>
          <w:left w:w="0" w:type="dxa"/>
          <w:right w:w="0" w:type="dxa"/>
        </w:tblCellMar>
        <w:tblLook w:val="04A0" w:firstRow="1" w:lastRow="0" w:firstColumn="1" w:lastColumn="0" w:noHBand="0" w:noVBand="1"/>
      </w:tblPr>
      <w:tblGrid>
        <w:gridCol w:w="3504"/>
        <w:gridCol w:w="1127"/>
        <w:gridCol w:w="1175"/>
        <w:gridCol w:w="1171"/>
      </w:tblGrid>
      <w:tr w:rsidR="009C3B6B" w:rsidRPr="009C3B6B" w14:paraId="36830484" w14:textId="77777777" w:rsidTr="00BA5592">
        <w:trPr>
          <w:jc w:val="center"/>
        </w:trPr>
        <w:tc>
          <w:tcPr>
            <w:tcW w:w="3504" w:type="dxa"/>
            <w:vAlign w:val="center"/>
          </w:tcPr>
          <w:p w14:paraId="5389D32D"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Compétences transversales</w:t>
            </w:r>
          </w:p>
        </w:tc>
        <w:tc>
          <w:tcPr>
            <w:tcW w:w="1127" w:type="dxa"/>
            <w:vAlign w:val="center"/>
          </w:tcPr>
          <w:p w14:paraId="697743FB"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1</w:t>
            </w:r>
          </w:p>
        </w:tc>
        <w:tc>
          <w:tcPr>
            <w:tcW w:w="1175" w:type="dxa"/>
            <w:vAlign w:val="center"/>
          </w:tcPr>
          <w:p w14:paraId="1F77DDD6"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2</w:t>
            </w:r>
          </w:p>
        </w:tc>
        <w:tc>
          <w:tcPr>
            <w:tcW w:w="1171" w:type="dxa"/>
            <w:vAlign w:val="center"/>
          </w:tcPr>
          <w:p w14:paraId="54861290" w14:textId="77777777" w:rsidR="009C3B6B" w:rsidRPr="009C3B6B" w:rsidRDefault="009C3B6B" w:rsidP="000D27AF">
            <w:pPr>
              <w:rPr>
                <w:rFonts w:asciiTheme="majorHAnsi" w:hAnsiTheme="majorHAnsi" w:cstheme="majorHAnsi"/>
                <w:b/>
                <w:szCs w:val="22"/>
              </w:rPr>
            </w:pPr>
            <w:r w:rsidRPr="009C3B6B">
              <w:rPr>
                <w:rFonts w:asciiTheme="majorHAnsi" w:hAnsiTheme="majorHAnsi" w:cstheme="majorHAnsi"/>
                <w:b/>
                <w:szCs w:val="22"/>
              </w:rPr>
              <w:t>Bulletin 3</w:t>
            </w:r>
          </w:p>
        </w:tc>
      </w:tr>
      <w:tr w:rsidR="009C3B6B" w:rsidRPr="009C3B6B" w14:paraId="3E4374AC" w14:textId="77777777" w:rsidTr="00BA5592">
        <w:trPr>
          <w:jc w:val="center"/>
        </w:trPr>
        <w:tc>
          <w:tcPr>
            <w:tcW w:w="3504" w:type="dxa"/>
          </w:tcPr>
          <w:p w14:paraId="5B510C80"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Exercer son jugement critique</w:t>
            </w:r>
          </w:p>
        </w:tc>
        <w:tc>
          <w:tcPr>
            <w:tcW w:w="1127" w:type="dxa"/>
            <w:vAlign w:val="center"/>
          </w:tcPr>
          <w:p w14:paraId="4F596E74" w14:textId="77777777" w:rsidR="009C3B6B" w:rsidRPr="009C3B6B" w:rsidRDefault="009C3B6B" w:rsidP="000D27AF">
            <w:pPr>
              <w:rPr>
                <w:rFonts w:asciiTheme="majorHAnsi" w:hAnsiTheme="majorHAnsi" w:cstheme="majorHAnsi"/>
                <w:sz w:val="18"/>
                <w:szCs w:val="22"/>
              </w:rPr>
            </w:pPr>
          </w:p>
        </w:tc>
        <w:tc>
          <w:tcPr>
            <w:tcW w:w="1175" w:type="dxa"/>
            <w:vAlign w:val="center"/>
          </w:tcPr>
          <w:p w14:paraId="34EF3DD2" w14:textId="77777777" w:rsidR="009C3B6B" w:rsidRPr="009C3B6B" w:rsidRDefault="009C3B6B" w:rsidP="000D27AF">
            <w:pPr>
              <w:rPr>
                <w:rFonts w:asciiTheme="majorHAnsi" w:hAnsiTheme="majorHAnsi" w:cstheme="majorHAnsi"/>
                <w:sz w:val="18"/>
                <w:szCs w:val="22"/>
              </w:rPr>
            </w:pPr>
          </w:p>
        </w:tc>
        <w:tc>
          <w:tcPr>
            <w:tcW w:w="1171" w:type="dxa"/>
            <w:vAlign w:val="center"/>
          </w:tcPr>
          <w:p w14:paraId="5923676C" w14:textId="77777777" w:rsidR="009C3B6B" w:rsidRPr="009C3B6B" w:rsidRDefault="009C3B6B" w:rsidP="000D27AF">
            <w:pPr>
              <w:rPr>
                <w:rFonts w:asciiTheme="majorHAnsi" w:hAnsiTheme="majorHAnsi" w:cstheme="majorHAnsi"/>
                <w:sz w:val="18"/>
                <w:szCs w:val="22"/>
              </w:rPr>
            </w:pPr>
          </w:p>
        </w:tc>
      </w:tr>
      <w:tr w:rsidR="009C3B6B" w:rsidRPr="009C3B6B" w14:paraId="062875DA" w14:textId="77777777" w:rsidTr="00BA5592">
        <w:trPr>
          <w:jc w:val="center"/>
        </w:trPr>
        <w:tc>
          <w:tcPr>
            <w:tcW w:w="3504" w:type="dxa"/>
          </w:tcPr>
          <w:p w14:paraId="3CDFCD8A"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Organiser son travail</w:t>
            </w:r>
          </w:p>
        </w:tc>
        <w:tc>
          <w:tcPr>
            <w:tcW w:w="1127" w:type="dxa"/>
            <w:vAlign w:val="center"/>
          </w:tcPr>
          <w:p w14:paraId="70DD05EA" w14:textId="77777777" w:rsidR="009C3B6B" w:rsidRPr="009C3B6B" w:rsidRDefault="00984244" w:rsidP="000D27AF">
            <w:pPr>
              <w:rPr>
                <w:rFonts w:asciiTheme="majorHAnsi" w:hAnsiTheme="majorHAnsi" w:cstheme="majorHAnsi"/>
                <w:sz w:val="18"/>
                <w:szCs w:val="22"/>
              </w:rPr>
            </w:pPr>
            <w:r>
              <w:rPr>
                <w:rFonts w:asciiTheme="majorHAnsi" w:hAnsiTheme="majorHAnsi" w:cstheme="majorHAnsi"/>
                <w:sz w:val="18"/>
                <w:szCs w:val="22"/>
              </w:rPr>
              <w:t>X</w:t>
            </w:r>
          </w:p>
        </w:tc>
        <w:tc>
          <w:tcPr>
            <w:tcW w:w="1175" w:type="dxa"/>
            <w:vAlign w:val="center"/>
          </w:tcPr>
          <w:p w14:paraId="6A38D997" w14:textId="77777777" w:rsidR="009C3B6B" w:rsidRPr="009C3B6B" w:rsidRDefault="009C3B6B" w:rsidP="000D27AF">
            <w:pPr>
              <w:rPr>
                <w:rFonts w:asciiTheme="majorHAnsi" w:hAnsiTheme="majorHAnsi" w:cstheme="majorHAnsi"/>
                <w:sz w:val="18"/>
                <w:szCs w:val="22"/>
              </w:rPr>
            </w:pPr>
          </w:p>
        </w:tc>
        <w:tc>
          <w:tcPr>
            <w:tcW w:w="1171" w:type="dxa"/>
            <w:vAlign w:val="center"/>
          </w:tcPr>
          <w:p w14:paraId="2200722A" w14:textId="77777777" w:rsidR="009C3B6B" w:rsidRPr="009C3B6B" w:rsidRDefault="009C3B6B" w:rsidP="000D27AF">
            <w:pPr>
              <w:rPr>
                <w:rFonts w:asciiTheme="majorHAnsi" w:hAnsiTheme="majorHAnsi" w:cstheme="majorHAnsi"/>
                <w:sz w:val="18"/>
                <w:szCs w:val="22"/>
              </w:rPr>
            </w:pPr>
          </w:p>
        </w:tc>
      </w:tr>
      <w:tr w:rsidR="009C3B6B" w:rsidRPr="009C3B6B" w14:paraId="275EB7D5" w14:textId="77777777" w:rsidTr="00BA5592">
        <w:trPr>
          <w:jc w:val="center"/>
        </w:trPr>
        <w:tc>
          <w:tcPr>
            <w:tcW w:w="3504" w:type="dxa"/>
          </w:tcPr>
          <w:p w14:paraId="593DCF56"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Savoir communiquer</w:t>
            </w:r>
          </w:p>
        </w:tc>
        <w:tc>
          <w:tcPr>
            <w:tcW w:w="1127" w:type="dxa"/>
            <w:vAlign w:val="center"/>
          </w:tcPr>
          <w:p w14:paraId="3347F75A" w14:textId="77777777" w:rsidR="009C3B6B" w:rsidRPr="009C3B6B" w:rsidRDefault="009C3B6B" w:rsidP="000D27AF">
            <w:pPr>
              <w:rPr>
                <w:rFonts w:asciiTheme="majorHAnsi" w:hAnsiTheme="majorHAnsi" w:cstheme="majorHAnsi"/>
                <w:sz w:val="18"/>
                <w:szCs w:val="22"/>
              </w:rPr>
            </w:pPr>
          </w:p>
        </w:tc>
        <w:tc>
          <w:tcPr>
            <w:tcW w:w="1175" w:type="dxa"/>
            <w:vAlign w:val="center"/>
          </w:tcPr>
          <w:p w14:paraId="6AE8FAC1" w14:textId="77777777" w:rsidR="009C3B6B" w:rsidRPr="009C3B6B" w:rsidRDefault="009C3B6B" w:rsidP="000D27AF">
            <w:pPr>
              <w:rPr>
                <w:rFonts w:asciiTheme="majorHAnsi" w:hAnsiTheme="majorHAnsi" w:cstheme="majorHAnsi"/>
                <w:sz w:val="18"/>
                <w:szCs w:val="22"/>
              </w:rPr>
            </w:pPr>
          </w:p>
        </w:tc>
        <w:tc>
          <w:tcPr>
            <w:tcW w:w="1171" w:type="dxa"/>
            <w:vAlign w:val="center"/>
          </w:tcPr>
          <w:p w14:paraId="06E8ADC3" w14:textId="77777777" w:rsidR="009C3B6B" w:rsidRPr="009C3B6B" w:rsidRDefault="009C3B6B" w:rsidP="000D27AF">
            <w:pPr>
              <w:rPr>
                <w:rFonts w:asciiTheme="majorHAnsi" w:hAnsiTheme="majorHAnsi" w:cstheme="majorHAnsi"/>
                <w:sz w:val="18"/>
                <w:szCs w:val="22"/>
              </w:rPr>
            </w:pPr>
          </w:p>
        </w:tc>
      </w:tr>
      <w:tr w:rsidR="009C3B6B" w:rsidRPr="009C3B6B" w14:paraId="1D705B99" w14:textId="77777777" w:rsidTr="00BA5592">
        <w:trPr>
          <w:jc w:val="center"/>
        </w:trPr>
        <w:tc>
          <w:tcPr>
            <w:tcW w:w="3504" w:type="dxa"/>
          </w:tcPr>
          <w:p w14:paraId="77BF1D60" w14:textId="77777777" w:rsidR="009C3B6B" w:rsidRPr="009C3B6B" w:rsidRDefault="009C3B6B" w:rsidP="000D27AF">
            <w:pPr>
              <w:rPr>
                <w:rFonts w:asciiTheme="majorHAnsi" w:hAnsiTheme="majorHAnsi" w:cstheme="majorHAnsi"/>
                <w:sz w:val="18"/>
                <w:szCs w:val="22"/>
              </w:rPr>
            </w:pPr>
            <w:r w:rsidRPr="009C3B6B">
              <w:rPr>
                <w:rFonts w:asciiTheme="majorHAnsi" w:hAnsiTheme="majorHAnsi" w:cstheme="majorHAnsi"/>
                <w:sz w:val="18"/>
                <w:szCs w:val="22"/>
              </w:rPr>
              <w:t>Savoir travailler en équipe</w:t>
            </w:r>
          </w:p>
        </w:tc>
        <w:tc>
          <w:tcPr>
            <w:tcW w:w="1127" w:type="dxa"/>
            <w:vAlign w:val="center"/>
          </w:tcPr>
          <w:p w14:paraId="79D6D226" w14:textId="77777777" w:rsidR="009C3B6B" w:rsidRPr="009C3B6B" w:rsidRDefault="009C3B6B" w:rsidP="000D27AF">
            <w:pPr>
              <w:rPr>
                <w:rFonts w:asciiTheme="majorHAnsi" w:hAnsiTheme="majorHAnsi" w:cstheme="majorHAnsi"/>
                <w:sz w:val="18"/>
                <w:szCs w:val="22"/>
              </w:rPr>
            </w:pPr>
          </w:p>
        </w:tc>
        <w:tc>
          <w:tcPr>
            <w:tcW w:w="1175" w:type="dxa"/>
            <w:vAlign w:val="center"/>
          </w:tcPr>
          <w:p w14:paraId="4148F9C2" w14:textId="77777777" w:rsidR="009C3B6B" w:rsidRPr="009C3B6B" w:rsidRDefault="009C3B6B" w:rsidP="000D27AF">
            <w:pPr>
              <w:rPr>
                <w:rFonts w:asciiTheme="majorHAnsi" w:hAnsiTheme="majorHAnsi" w:cstheme="majorHAnsi"/>
                <w:sz w:val="18"/>
                <w:szCs w:val="22"/>
              </w:rPr>
            </w:pPr>
          </w:p>
        </w:tc>
        <w:tc>
          <w:tcPr>
            <w:tcW w:w="1171" w:type="dxa"/>
            <w:vAlign w:val="center"/>
          </w:tcPr>
          <w:p w14:paraId="27A26E5B" w14:textId="77777777" w:rsidR="009C3B6B" w:rsidRPr="009C3B6B" w:rsidRDefault="009C3B6B" w:rsidP="000D27AF">
            <w:pPr>
              <w:rPr>
                <w:rFonts w:asciiTheme="majorHAnsi" w:hAnsiTheme="majorHAnsi" w:cstheme="majorHAnsi"/>
                <w:sz w:val="18"/>
                <w:szCs w:val="22"/>
              </w:rPr>
            </w:pPr>
          </w:p>
        </w:tc>
      </w:tr>
    </w:tbl>
    <w:p w14:paraId="7A76BB72" w14:textId="77777777" w:rsidR="00AE2C97" w:rsidRDefault="00AE2C97">
      <w:pPr>
        <w:rPr>
          <w:rFonts w:asciiTheme="majorHAnsi" w:hAnsiTheme="majorHAnsi" w:cstheme="majorHAnsi"/>
          <w:sz w:val="28"/>
          <w:u w:val="single"/>
        </w:rPr>
      </w:pPr>
      <w:r>
        <w:rPr>
          <w:rFonts w:asciiTheme="majorHAnsi" w:hAnsiTheme="majorHAnsi" w:cstheme="majorHAnsi"/>
          <w:sz w:val="28"/>
          <w:u w:val="single"/>
        </w:rPr>
        <w:br w:type="page"/>
      </w:r>
    </w:p>
    <w:p w14:paraId="3801ED77" w14:textId="77777777" w:rsidR="009C3B6B" w:rsidRDefault="009C3B6B" w:rsidP="000D27AF">
      <w:pPr>
        <w:rPr>
          <w:rFonts w:asciiTheme="majorHAnsi" w:hAnsiTheme="majorHAnsi" w:cstheme="majorHAnsi"/>
          <w:sz w:val="28"/>
          <w:u w:val="single"/>
        </w:rPr>
      </w:pPr>
      <w:r>
        <w:rPr>
          <w:rFonts w:asciiTheme="majorHAnsi" w:hAnsiTheme="majorHAnsi" w:cstheme="majorHAnsi"/>
          <w:sz w:val="28"/>
          <w:u w:val="single"/>
        </w:rPr>
        <w:lastRenderedPageBreak/>
        <w:t>Évaluation des apprentissages</w:t>
      </w:r>
    </w:p>
    <w:p w14:paraId="3CFFBB2F" w14:textId="794F5037" w:rsidR="009C3B6B" w:rsidRDefault="00984244" w:rsidP="00AE2C97">
      <w:pPr>
        <w:jc w:val="center"/>
        <w:rPr>
          <w:rFonts w:asciiTheme="majorHAnsi" w:hAnsiTheme="majorHAnsi" w:cstheme="majorHAnsi"/>
          <w:sz w:val="16"/>
        </w:rPr>
      </w:pPr>
      <w:r w:rsidRPr="00984244">
        <w:rPr>
          <w:noProof/>
        </w:rPr>
        <w:t xml:space="preserve">  </w:t>
      </w:r>
      <w:r w:rsidR="001A5791" w:rsidRPr="001A5791">
        <w:rPr>
          <w:noProof/>
        </w:rPr>
        <w:drawing>
          <wp:inline distT="0" distB="0" distL="0" distR="0" wp14:anchorId="72C551DA" wp14:editId="22705955">
            <wp:extent cx="5460145" cy="5046134"/>
            <wp:effectExtent l="0" t="0" r="7620" b="2540"/>
            <wp:docPr id="9827335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733547" name=""/>
                    <pic:cNvPicPr/>
                  </pic:nvPicPr>
                  <pic:blipFill>
                    <a:blip r:embed="rId10"/>
                    <a:stretch>
                      <a:fillRect/>
                    </a:stretch>
                  </pic:blipFill>
                  <pic:spPr>
                    <a:xfrm>
                      <a:off x="0" y="0"/>
                      <a:ext cx="5468924" cy="5054248"/>
                    </a:xfrm>
                    <a:prstGeom prst="rect">
                      <a:avLst/>
                    </a:prstGeom>
                  </pic:spPr>
                </pic:pic>
              </a:graphicData>
            </a:graphic>
          </wp:inline>
        </w:drawing>
      </w:r>
    </w:p>
    <w:p w14:paraId="58E5A4EA" w14:textId="77777777" w:rsidR="001A5791" w:rsidRDefault="001A5791">
      <w:pPr>
        <w:rPr>
          <w:rFonts w:asciiTheme="majorHAnsi" w:hAnsiTheme="majorHAnsi" w:cstheme="majorHAnsi"/>
          <w:szCs w:val="22"/>
        </w:rPr>
      </w:pPr>
    </w:p>
    <w:p w14:paraId="39BCC275" w14:textId="34591775" w:rsidR="008364EC" w:rsidRDefault="008364EC">
      <w:pPr>
        <w:rPr>
          <w:rFonts w:asciiTheme="majorHAnsi" w:hAnsiTheme="majorHAnsi" w:cstheme="majorHAnsi"/>
          <w:szCs w:val="22"/>
        </w:rPr>
      </w:pPr>
      <w:r>
        <w:rPr>
          <w:rFonts w:asciiTheme="majorHAnsi" w:hAnsiTheme="majorHAnsi" w:cstheme="majorHAnsi"/>
          <w:szCs w:val="22"/>
        </w:rPr>
        <w:t>Des résultats apparaîtront à chacun des bulletins pour les autres matières.</w:t>
      </w:r>
    </w:p>
    <w:p w14:paraId="197CC7D1" w14:textId="77777777" w:rsidR="008364EC" w:rsidRDefault="008364EC">
      <w:pPr>
        <w:rPr>
          <w:rFonts w:asciiTheme="majorHAnsi" w:hAnsiTheme="majorHAnsi" w:cstheme="majorHAnsi"/>
          <w:szCs w:val="22"/>
        </w:rPr>
      </w:pPr>
    </w:p>
    <w:p w14:paraId="630A5113" w14:textId="77777777" w:rsidR="00280BCC" w:rsidRDefault="008364EC">
      <w:pPr>
        <w:rPr>
          <w:rFonts w:asciiTheme="majorHAnsi" w:hAnsiTheme="majorHAnsi" w:cstheme="majorHAnsi"/>
          <w:szCs w:val="22"/>
        </w:rPr>
      </w:pPr>
      <w:r w:rsidRPr="008364EC">
        <w:rPr>
          <w:rFonts w:asciiTheme="majorHAnsi" w:hAnsiTheme="majorHAnsi" w:cstheme="majorHAnsi"/>
          <w:szCs w:val="22"/>
        </w:rPr>
        <w:t>Pour les élèves qui sont en anglais intensif, toutes les compétences des matières semestrialisées énumérées sur la page précédente seront évaluées à chacun des bulletins.</w:t>
      </w:r>
    </w:p>
    <w:p w14:paraId="1DD52FEE" w14:textId="77777777" w:rsidR="008364EC" w:rsidRPr="008364EC" w:rsidRDefault="008364EC">
      <w:pPr>
        <w:rPr>
          <w:rFonts w:asciiTheme="majorHAnsi" w:hAnsiTheme="majorHAnsi" w:cstheme="majorHAnsi"/>
          <w:szCs w:val="22"/>
        </w:rPr>
      </w:pPr>
    </w:p>
    <w:p w14:paraId="169C71C4" w14:textId="77777777" w:rsidR="00280BCC" w:rsidRDefault="008364EC" w:rsidP="00280BCC">
      <w:pPr>
        <w:rPr>
          <w:rFonts w:asciiTheme="majorHAnsi" w:hAnsiTheme="majorHAnsi" w:cstheme="majorHAnsi"/>
          <w:sz w:val="28"/>
          <w:u w:val="single"/>
        </w:rPr>
      </w:pPr>
      <w:r>
        <w:rPr>
          <w:rFonts w:asciiTheme="majorHAnsi" w:hAnsiTheme="majorHAnsi" w:cstheme="majorHAnsi"/>
          <w:sz w:val="28"/>
          <w:u w:val="single"/>
        </w:rPr>
        <w:t>La norme de promotion</w:t>
      </w:r>
    </w:p>
    <w:p w14:paraId="0AC51771" w14:textId="77777777" w:rsidR="00280BCC" w:rsidRDefault="008364EC" w:rsidP="008364EC">
      <w:pPr>
        <w:rPr>
          <w:rFonts w:asciiTheme="majorHAnsi" w:hAnsiTheme="majorHAnsi" w:cstheme="majorHAnsi"/>
          <w:szCs w:val="22"/>
        </w:rPr>
      </w:pPr>
      <w:r>
        <w:rPr>
          <w:rFonts w:asciiTheme="majorHAnsi" w:hAnsiTheme="majorHAnsi" w:cstheme="majorHAnsi"/>
          <w:szCs w:val="22"/>
        </w:rPr>
        <w:t xml:space="preserve">Pour pouvoir passer au secondaire, les normes suivantes doivent être atteintes : </w:t>
      </w:r>
    </w:p>
    <w:p w14:paraId="4620F61C" w14:textId="77777777" w:rsidR="008364EC" w:rsidRPr="008364EC" w:rsidRDefault="008364EC" w:rsidP="008364EC">
      <w:pPr>
        <w:rPr>
          <w:rFonts w:asciiTheme="majorHAnsi" w:hAnsiTheme="majorHAnsi" w:cstheme="majorHAnsi"/>
          <w:szCs w:val="22"/>
        </w:rPr>
      </w:pPr>
      <w:r w:rsidRPr="008364EC">
        <w:rPr>
          <w:rFonts w:asciiTheme="majorHAnsi" w:hAnsiTheme="majorHAnsi" w:cstheme="majorHAnsi"/>
          <w:szCs w:val="22"/>
        </w:rPr>
        <w:t>L’élève atteint le seuil de réussite qui est de 60% dans deux des trois compétences disciplinaires suivantes :</w:t>
      </w:r>
    </w:p>
    <w:p w14:paraId="798E6284" w14:textId="77777777" w:rsidR="008364EC" w:rsidRPr="008364EC" w:rsidRDefault="008364EC" w:rsidP="008364EC">
      <w:pPr>
        <w:pStyle w:val="Paragraphedeliste"/>
        <w:numPr>
          <w:ilvl w:val="0"/>
          <w:numId w:val="10"/>
        </w:numPr>
        <w:rPr>
          <w:rFonts w:asciiTheme="majorHAnsi" w:hAnsiTheme="majorHAnsi" w:cstheme="majorHAnsi"/>
        </w:rPr>
      </w:pPr>
      <w:r w:rsidRPr="008364EC">
        <w:rPr>
          <w:rFonts w:asciiTheme="majorHAnsi" w:hAnsiTheme="majorHAnsi" w:cstheme="majorHAnsi"/>
        </w:rPr>
        <w:t>Français : lire des textes variés et écrire des textes variés</w:t>
      </w:r>
    </w:p>
    <w:p w14:paraId="666653B1" w14:textId="77777777" w:rsidR="008364EC" w:rsidRPr="008364EC" w:rsidRDefault="008364EC" w:rsidP="008364EC">
      <w:pPr>
        <w:pStyle w:val="Paragraphedeliste"/>
        <w:numPr>
          <w:ilvl w:val="0"/>
          <w:numId w:val="10"/>
        </w:numPr>
        <w:rPr>
          <w:rFonts w:asciiTheme="majorHAnsi" w:hAnsiTheme="majorHAnsi" w:cstheme="majorHAnsi"/>
        </w:rPr>
      </w:pPr>
      <w:r w:rsidRPr="008364EC">
        <w:rPr>
          <w:rFonts w:asciiTheme="majorHAnsi" w:hAnsiTheme="majorHAnsi" w:cstheme="majorHAnsi"/>
        </w:rPr>
        <w:t>Mathématique : raisonner à l’aie de concepts et de processus mathématiques</w:t>
      </w:r>
    </w:p>
    <w:p w14:paraId="7EA5A34F" w14:textId="77777777" w:rsidR="008364EC" w:rsidRPr="008364EC" w:rsidRDefault="008364EC" w:rsidP="008364EC">
      <w:pPr>
        <w:rPr>
          <w:rFonts w:asciiTheme="majorHAnsi" w:hAnsiTheme="majorHAnsi" w:cstheme="majorHAnsi"/>
          <w:szCs w:val="22"/>
        </w:rPr>
      </w:pPr>
      <w:r w:rsidRPr="008364EC">
        <w:rPr>
          <w:rFonts w:asciiTheme="majorHAnsi" w:hAnsiTheme="majorHAnsi" w:cstheme="majorHAnsi"/>
          <w:szCs w:val="22"/>
        </w:rPr>
        <w:t>Il tient compte également du critère suivant :</w:t>
      </w:r>
    </w:p>
    <w:p w14:paraId="33771120" w14:textId="77777777" w:rsidR="008364EC" w:rsidRPr="008364EC" w:rsidRDefault="008364EC" w:rsidP="008364EC">
      <w:pPr>
        <w:rPr>
          <w:rFonts w:asciiTheme="majorHAnsi" w:hAnsiTheme="majorHAnsi" w:cstheme="majorHAnsi"/>
          <w:szCs w:val="22"/>
        </w:rPr>
      </w:pPr>
      <w:r w:rsidRPr="008364EC">
        <w:rPr>
          <w:rFonts w:asciiTheme="majorHAnsi" w:hAnsiTheme="majorHAnsi" w:cstheme="majorHAnsi"/>
          <w:szCs w:val="22"/>
        </w:rPr>
        <w:t>L’élève atteint le seuil de réussite qui est de 60% dans au moins deux des trois disciplines suivantes :</w:t>
      </w:r>
    </w:p>
    <w:p w14:paraId="79D8C32D" w14:textId="77777777" w:rsidR="008364EC" w:rsidRPr="008364EC" w:rsidRDefault="008364EC" w:rsidP="008364EC">
      <w:pPr>
        <w:pStyle w:val="Paragraphedeliste"/>
        <w:numPr>
          <w:ilvl w:val="0"/>
          <w:numId w:val="11"/>
        </w:numPr>
        <w:rPr>
          <w:rFonts w:asciiTheme="majorHAnsi" w:hAnsiTheme="majorHAnsi" w:cstheme="majorHAnsi"/>
        </w:rPr>
      </w:pPr>
      <w:proofErr w:type="gramStart"/>
      <w:r w:rsidRPr="008364EC">
        <w:rPr>
          <w:rFonts w:asciiTheme="majorHAnsi" w:hAnsiTheme="majorHAnsi" w:cstheme="majorHAnsi"/>
        </w:rPr>
        <w:t>anglais</w:t>
      </w:r>
      <w:proofErr w:type="gramEnd"/>
      <w:r w:rsidRPr="008364EC">
        <w:rPr>
          <w:rFonts w:asciiTheme="majorHAnsi" w:hAnsiTheme="majorHAnsi" w:cstheme="majorHAnsi"/>
        </w:rPr>
        <w:t xml:space="preserve"> langue seconde;</w:t>
      </w:r>
    </w:p>
    <w:p w14:paraId="0BC48B4A" w14:textId="77777777" w:rsidR="008364EC" w:rsidRPr="008364EC" w:rsidRDefault="008364EC" w:rsidP="008364EC">
      <w:pPr>
        <w:pStyle w:val="Paragraphedeliste"/>
        <w:numPr>
          <w:ilvl w:val="0"/>
          <w:numId w:val="11"/>
        </w:numPr>
        <w:rPr>
          <w:rFonts w:asciiTheme="majorHAnsi" w:hAnsiTheme="majorHAnsi" w:cstheme="majorHAnsi"/>
        </w:rPr>
      </w:pPr>
      <w:proofErr w:type="gramStart"/>
      <w:r w:rsidRPr="008364EC">
        <w:rPr>
          <w:rFonts w:asciiTheme="majorHAnsi" w:hAnsiTheme="majorHAnsi" w:cstheme="majorHAnsi"/>
        </w:rPr>
        <w:t>science</w:t>
      </w:r>
      <w:proofErr w:type="gramEnd"/>
      <w:r w:rsidRPr="008364EC">
        <w:rPr>
          <w:rFonts w:asciiTheme="majorHAnsi" w:hAnsiTheme="majorHAnsi" w:cstheme="majorHAnsi"/>
        </w:rPr>
        <w:t xml:space="preserve"> et technologie;</w:t>
      </w:r>
    </w:p>
    <w:p w14:paraId="0E2045C4" w14:textId="77777777" w:rsidR="008364EC" w:rsidRPr="008364EC" w:rsidRDefault="008364EC" w:rsidP="008364EC">
      <w:pPr>
        <w:pStyle w:val="Paragraphedeliste"/>
        <w:numPr>
          <w:ilvl w:val="0"/>
          <w:numId w:val="11"/>
        </w:numPr>
        <w:rPr>
          <w:rFonts w:asciiTheme="majorHAnsi" w:hAnsiTheme="majorHAnsi" w:cstheme="majorHAnsi"/>
        </w:rPr>
      </w:pPr>
      <w:proofErr w:type="gramStart"/>
      <w:r w:rsidRPr="008364EC">
        <w:rPr>
          <w:rFonts w:asciiTheme="majorHAnsi" w:hAnsiTheme="majorHAnsi" w:cstheme="majorHAnsi"/>
        </w:rPr>
        <w:t>géographie</w:t>
      </w:r>
      <w:proofErr w:type="gramEnd"/>
      <w:r w:rsidRPr="008364EC">
        <w:rPr>
          <w:rFonts w:asciiTheme="majorHAnsi" w:hAnsiTheme="majorHAnsi" w:cstheme="majorHAnsi"/>
        </w:rPr>
        <w:t>, histoire et éducation à la citoyenneté;</w:t>
      </w:r>
      <w:r>
        <w:rPr>
          <w:rFonts w:asciiTheme="majorHAnsi" w:hAnsiTheme="majorHAnsi" w:cstheme="majorHAnsi"/>
        </w:rPr>
        <w:br/>
      </w:r>
      <w:r w:rsidRPr="008364EC">
        <w:rPr>
          <w:rFonts w:asciiTheme="majorHAnsi" w:hAnsiTheme="majorHAnsi" w:cstheme="majorHAnsi"/>
        </w:rPr>
        <w:t>au résultat final à son dernier bulletin du 3e cycle du primaire.</w:t>
      </w:r>
    </w:p>
    <w:p w14:paraId="0721264E" w14:textId="77777777" w:rsidR="00280BCC" w:rsidRDefault="00280BCC" w:rsidP="000D27AF">
      <w:pPr>
        <w:rPr>
          <w:rFonts w:asciiTheme="majorHAnsi" w:hAnsiTheme="majorHAnsi" w:cstheme="majorHAnsi"/>
        </w:rPr>
      </w:pPr>
    </w:p>
    <w:sectPr w:rsidR="00280BCC" w:rsidSect="001523DA">
      <w:type w:val="continuous"/>
      <w:pgSz w:w="12240" w:h="15840" w:code="1"/>
      <w:pgMar w:top="567" w:right="720" w:bottom="720" w:left="720" w:header="720" w:footer="720"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35DB1" w14:textId="77777777" w:rsidR="0026756A" w:rsidRDefault="0026756A" w:rsidP="0026756A">
      <w:r>
        <w:separator/>
      </w:r>
    </w:p>
  </w:endnote>
  <w:endnote w:type="continuationSeparator" w:id="0">
    <w:p w14:paraId="3B0FE6D1" w14:textId="77777777" w:rsidR="0026756A" w:rsidRDefault="0026756A" w:rsidP="0026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FD5C8" w14:textId="77777777" w:rsidR="0026756A" w:rsidRPr="00526496" w:rsidRDefault="0026756A" w:rsidP="0026756A">
    <w:pPr>
      <w:pStyle w:val="Pieddepage"/>
      <w:pBdr>
        <w:top w:val="single" w:sz="4" w:space="0" w:color="auto"/>
      </w:pBdr>
      <w:spacing w:before="40"/>
      <w:jc w:val="center"/>
      <w:rPr>
        <w:rFonts w:ascii="Arial" w:hAnsi="Arial" w:cs="Arial"/>
        <w:sz w:val="8"/>
        <w:szCs w:val="8"/>
      </w:rPr>
    </w:pPr>
  </w:p>
  <w:p w14:paraId="6C393B49" w14:textId="77777777" w:rsidR="0026756A" w:rsidRPr="00DE36AD" w:rsidRDefault="0026756A" w:rsidP="0026756A">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w:t>
    </w:r>
    <w:proofErr w:type="spellStart"/>
    <w:r w:rsidRPr="00DE36AD">
      <w:rPr>
        <w:sz w:val="16"/>
        <w:szCs w:val="16"/>
      </w:rPr>
      <w:t>Veillet</w:t>
    </w:r>
    <w:proofErr w:type="spellEnd"/>
    <w:r w:rsidRPr="00DE36AD">
      <w:rPr>
        <w:sz w:val="16"/>
        <w:szCs w:val="16"/>
      </w:rPr>
      <w:t xml:space="preserve">, Sainte-Geneviève-de-Batiscan (Québec) G0X 2R0 </w:t>
    </w:r>
    <w:r w:rsidRPr="00DE36AD">
      <w:rPr>
        <w:rFonts w:ascii="Arial" w:hAnsi="Arial" w:cs="Arial"/>
        <w:sz w:val="16"/>
        <w:szCs w:val="16"/>
      </w:rPr>
      <w:t>●</w:t>
    </w:r>
  </w:p>
  <w:p w14:paraId="6AA4535B" w14:textId="4819477E" w:rsidR="0026756A" w:rsidRPr="00E97850" w:rsidRDefault="0026756A" w:rsidP="0026756A">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 </w:t>
    </w:r>
    <w:hyperlink r:id="rId1" w:history="1">
      <w:r w:rsidR="00DD2A4F" w:rsidRPr="00DD2A4F">
        <w:rPr>
          <w:rStyle w:val="Hyperlien"/>
          <w:sz w:val="18"/>
          <w:szCs w:val="18"/>
        </w:rPr>
        <w:t>ecletremplin@csscdr.gouv.qc.ca</w:t>
      </w:r>
    </w:hyperlink>
    <w:r w:rsidR="00DD2A4F">
      <w:t xml:space="preserve"> </w:t>
    </w:r>
    <w:r>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B441" w14:textId="77777777" w:rsidR="00AC60B1" w:rsidRPr="00526496" w:rsidRDefault="00AC60B1" w:rsidP="00AC60B1">
    <w:pPr>
      <w:pStyle w:val="Pieddepage"/>
      <w:pBdr>
        <w:top w:val="single" w:sz="4" w:space="0" w:color="auto"/>
      </w:pBdr>
      <w:spacing w:before="40"/>
      <w:jc w:val="center"/>
      <w:rPr>
        <w:rFonts w:ascii="Arial" w:hAnsi="Arial" w:cs="Arial"/>
        <w:sz w:val="8"/>
        <w:szCs w:val="8"/>
      </w:rPr>
    </w:pPr>
  </w:p>
  <w:p w14:paraId="39EAFE73" w14:textId="77777777" w:rsidR="00AC60B1" w:rsidRPr="00DE36AD" w:rsidRDefault="00AC60B1" w:rsidP="00AC60B1">
    <w:pPr>
      <w:pStyle w:val="Pieddepage"/>
      <w:pBdr>
        <w:top w:val="single" w:sz="4" w:space="0" w:color="auto"/>
      </w:pBdr>
      <w:spacing w:before="40"/>
      <w:jc w:val="center"/>
      <w:rPr>
        <w:sz w:val="16"/>
        <w:szCs w:val="16"/>
      </w:rPr>
    </w:pPr>
    <w:r w:rsidRPr="00DE36AD">
      <w:rPr>
        <w:rFonts w:ascii="Arial" w:hAnsi="Arial" w:cs="Arial"/>
        <w:sz w:val="16"/>
        <w:szCs w:val="16"/>
      </w:rPr>
      <w:t>●</w:t>
    </w:r>
    <w:r w:rsidRPr="00DE36AD">
      <w:rPr>
        <w:sz w:val="16"/>
        <w:szCs w:val="16"/>
      </w:rPr>
      <w:t xml:space="preserve"> 100, Rivière-à-</w:t>
    </w:r>
    <w:proofErr w:type="spellStart"/>
    <w:r w:rsidRPr="00DE36AD">
      <w:rPr>
        <w:sz w:val="16"/>
        <w:szCs w:val="16"/>
      </w:rPr>
      <w:t>Veillet</w:t>
    </w:r>
    <w:proofErr w:type="spellEnd"/>
    <w:r w:rsidRPr="00DE36AD">
      <w:rPr>
        <w:sz w:val="16"/>
        <w:szCs w:val="16"/>
      </w:rPr>
      <w:t xml:space="preserve">, Sainte-Geneviève-de-Batiscan (Québec) G0X 2R0 </w:t>
    </w:r>
    <w:r w:rsidRPr="00DE36AD">
      <w:rPr>
        <w:rFonts w:ascii="Arial" w:hAnsi="Arial" w:cs="Arial"/>
        <w:sz w:val="16"/>
        <w:szCs w:val="16"/>
      </w:rPr>
      <w:t>●</w:t>
    </w:r>
  </w:p>
  <w:p w14:paraId="07305DA5" w14:textId="6BFE4DFA" w:rsidR="00AC60B1" w:rsidRPr="00E97850" w:rsidRDefault="00AC60B1" w:rsidP="00AC60B1">
    <w:pPr>
      <w:pStyle w:val="Pieddepage"/>
      <w:pBdr>
        <w:top w:val="single" w:sz="4" w:space="0" w:color="auto"/>
      </w:pBdr>
      <w:jc w:val="center"/>
      <w:rPr>
        <w:sz w:val="16"/>
        <w:szCs w:val="16"/>
      </w:rPr>
    </w:pPr>
    <w:r w:rsidRPr="00DE36AD">
      <w:rPr>
        <w:rFonts w:ascii="Arial" w:hAnsi="Arial" w:cs="Arial"/>
        <w:sz w:val="16"/>
        <w:szCs w:val="16"/>
      </w:rPr>
      <w:t>●</w:t>
    </w:r>
    <w:r w:rsidRPr="00DE36AD">
      <w:rPr>
        <w:sz w:val="16"/>
        <w:szCs w:val="16"/>
      </w:rPr>
      <w:t xml:space="preserve"> Téléphone : 819-840-4337 </w:t>
    </w:r>
    <w:r w:rsidRPr="00DE36AD">
      <w:rPr>
        <w:rFonts w:ascii="Arial" w:hAnsi="Arial" w:cs="Arial"/>
        <w:sz w:val="16"/>
        <w:szCs w:val="16"/>
      </w:rPr>
      <w:t>●</w:t>
    </w:r>
    <w:r w:rsidRPr="00DE36AD">
      <w:rPr>
        <w:sz w:val="16"/>
        <w:szCs w:val="16"/>
      </w:rPr>
      <w:t xml:space="preserve"> Courriel : </w:t>
    </w:r>
    <w:hyperlink r:id="rId1" w:history="1">
      <w:r w:rsidR="00DD2A4F" w:rsidRPr="00DD2A4F">
        <w:rPr>
          <w:rStyle w:val="Hyperlien"/>
          <w:sz w:val="18"/>
          <w:szCs w:val="18"/>
        </w:rPr>
        <w:t>ecletremplin@csscdr.gouv.qc.ca</w:t>
      </w:r>
    </w:hyperlink>
    <w:r w:rsidR="00DD2A4F">
      <w:t xml:space="preserve"> </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F4726" w14:textId="77777777" w:rsidR="0026756A" w:rsidRDefault="0026756A" w:rsidP="0026756A">
      <w:r>
        <w:separator/>
      </w:r>
    </w:p>
  </w:footnote>
  <w:footnote w:type="continuationSeparator" w:id="0">
    <w:p w14:paraId="26830293" w14:textId="77777777" w:rsidR="0026756A" w:rsidRDefault="0026756A" w:rsidP="0026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C9E8" w14:textId="77777777" w:rsidR="00AC60B1" w:rsidRDefault="00AC60B1">
    <w:pPr>
      <w:pStyle w:val="En-tte"/>
    </w:pPr>
    <w:r>
      <w:rPr>
        <w:rFonts w:ascii="Century Gothic" w:hAnsi="Century Gothic"/>
        <w:noProof/>
        <w:color w:val="0B0632"/>
        <w:sz w:val="12"/>
        <w:lang w:eastAsia="fr-CA"/>
      </w:rPr>
      <w:drawing>
        <wp:anchor distT="0" distB="0" distL="114300" distR="114300" simplePos="0" relativeHeight="251660288" behindDoc="0" locked="0" layoutInCell="1" allowOverlap="1" wp14:anchorId="05F8EB2A" wp14:editId="396263A7">
          <wp:simplePos x="0" y="0"/>
          <wp:positionH relativeFrom="column">
            <wp:posOffset>0</wp:posOffset>
          </wp:positionH>
          <wp:positionV relativeFrom="paragraph">
            <wp:posOffset>-93980</wp:posOffset>
          </wp:positionV>
          <wp:extent cx="1243965" cy="891540"/>
          <wp:effectExtent l="0" t="0" r="0" b="0"/>
          <wp:wrapNone/>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E95DCC1" wp14:editId="26429ED9">
          <wp:simplePos x="0" y="0"/>
          <wp:positionH relativeFrom="column">
            <wp:posOffset>5401310</wp:posOffset>
          </wp:positionH>
          <wp:positionV relativeFrom="paragraph">
            <wp:posOffset>163416</wp:posOffset>
          </wp:positionV>
          <wp:extent cx="1631548" cy="631825"/>
          <wp:effectExtent l="0" t="0" r="6985" b="0"/>
          <wp:wrapNone/>
          <wp:docPr id="205" name="Image 205" descr="cid:image001.jpg@01D642ED.A73CC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id:image001.jpg@01D642ED.A73CCB70"/>
                  <pic:cNvPicPr>
                    <a:picLocks noChangeAspect="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31548" cy="631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AE3"/>
    <w:multiLevelType w:val="hybridMultilevel"/>
    <w:tmpl w:val="0F0A3676"/>
    <w:lvl w:ilvl="0" w:tplc="F934F9A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F95D3F"/>
    <w:multiLevelType w:val="hybridMultilevel"/>
    <w:tmpl w:val="E6BEC07A"/>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DB46085"/>
    <w:multiLevelType w:val="hybridMultilevel"/>
    <w:tmpl w:val="47D046FA"/>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67C5889"/>
    <w:multiLevelType w:val="hybridMultilevel"/>
    <w:tmpl w:val="85466CBC"/>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0950050"/>
    <w:multiLevelType w:val="hybridMultilevel"/>
    <w:tmpl w:val="11E8475A"/>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E6B4271"/>
    <w:multiLevelType w:val="hybridMultilevel"/>
    <w:tmpl w:val="528ACA76"/>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5AB4D6C"/>
    <w:multiLevelType w:val="hybridMultilevel"/>
    <w:tmpl w:val="D79E6D04"/>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A104ECD"/>
    <w:multiLevelType w:val="hybridMultilevel"/>
    <w:tmpl w:val="A66AC716"/>
    <w:lvl w:ilvl="0" w:tplc="C5D28A4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D781B53"/>
    <w:multiLevelType w:val="hybridMultilevel"/>
    <w:tmpl w:val="EA3CBDB6"/>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2B2074A"/>
    <w:multiLevelType w:val="hybridMultilevel"/>
    <w:tmpl w:val="8C566660"/>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30F4576"/>
    <w:multiLevelType w:val="hybridMultilevel"/>
    <w:tmpl w:val="1D72FC5C"/>
    <w:lvl w:ilvl="0" w:tplc="45DA50D2">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48002403">
    <w:abstractNumId w:val="0"/>
  </w:num>
  <w:num w:numId="2" w16cid:durableId="1021316660">
    <w:abstractNumId w:val="7"/>
  </w:num>
  <w:num w:numId="3" w16cid:durableId="166093481">
    <w:abstractNumId w:val="4"/>
  </w:num>
  <w:num w:numId="4" w16cid:durableId="795638185">
    <w:abstractNumId w:val="5"/>
  </w:num>
  <w:num w:numId="5" w16cid:durableId="1958289936">
    <w:abstractNumId w:val="9"/>
  </w:num>
  <w:num w:numId="6" w16cid:durableId="819882552">
    <w:abstractNumId w:val="6"/>
  </w:num>
  <w:num w:numId="7" w16cid:durableId="1699308509">
    <w:abstractNumId w:val="10"/>
  </w:num>
  <w:num w:numId="8" w16cid:durableId="2030982026">
    <w:abstractNumId w:val="2"/>
  </w:num>
  <w:num w:numId="9" w16cid:durableId="145828950">
    <w:abstractNumId w:val="8"/>
  </w:num>
  <w:num w:numId="10" w16cid:durableId="755441184">
    <w:abstractNumId w:val="3"/>
  </w:num>
  <w:num w:numId="11" w16cid:durableId="13153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6A"/>
    <w:rsid w:val="00012BDF"/>
    <w:rsid w:val="000B4B84"/>
    <w:rsid w:val="000D27AF"/>
    <w:rsid w:val="001523DA"/>
    <w:rsid w:val="00155A75"/>
    <w:rsid w:val="001A5791"/>
    <w:rsid w:val="001B0846"/>
    <w:rsid w:val="0026756A"/>
    <w:rsid w:val="00280BCC"/>
    <w:rsid w:val="003105B6"/>
    <w:rsid w:val="00326602"/>
    <w:rsid w:val="004F15D1"/>
    <w:rsid w:val="00604680"/>
    <w:rsid w:val="00637AB6"/>
    <w:rsid w:val="006F5F7E"/>
    <w:rsid w:val="00831329"/>
    <w:rsid w:val="008364EC"/>
    <w:rsid w:val="00891746"/>
    <w:rsid w:val="00932CB9"/>
    <w:rsid w:val="00984244"/>
    <w:rsid w:val="009842DB"/>
    <w:rsid w:val="00992B10"/>
    <w:rsid w:val="009C3B6B"/>
    <w:rsid w:val="00A24C55"/>
    <w:rsid w:val="00AA751C"/>
    <w:rsid w:val="00AC60B1"/>
    <w:rsid w:val="00AE2C97"/>
    <w:rsid w:val="00B04E56"/>
    <w:rsid w:val="00BB1707"/>
    <w:rsid w:val="00D84394"/>
    <w:rsid w:val="00DA28C2"/>
    <w:rsid w:val="00DD1D8F"/>
    <w:rsid w:val="00DD2A4F"/>
    <w:rsid w:val="00DF79C7"/>
    <w:rsid w:val="00E84DD4"/>
    <w:rsid w:val="00EB7FD5"/>
    <w:rsid w:val="00EC520A"/>
    <w:rsid w:val="00F0643E"/>
    <w:rsid w:val="00F63C53"/>
    <w:rsid w:val="00F7174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BEF55"/>
  <w15:chartTrackingRefBased/>
  <w15:docId w15:val="{600370D3-868B-4A13-8587-C5DCDCD5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6A"/>
    <w:rPr>
      <w:rFonts w:ascii="Microsoft Sans Serif" w:eastAsia="Times New Roman" w:hAnsi="Microsoft Sans Serif" w:cs="Times New Roman"/>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756A"/>
    <w:pPr>
      <w:tabs>
        <w:tab w:val="center" w:pos="4320"/>
        <w:tab w:val="right" w:pos="8640"/>
      </w:tabs>
    </w:pPr>
  </w:style>
  <w:style w:type="character" w:customStyle="1" w:styleId="En-tteCar">
    <w:name w:val="En-tête Car"/>
    <w:basedOn w:val="Policepardfaut"/>
    <w:link w:val="En-tte"/>
    <w:uiPriority w:val="99"/>
    <w:rsid w:val="0026756A"/>
    <w:rPr>
      <w:rFonts w:ascii="Microsoft Sans Serif" w:eastAsia="Times New Roman" w:hAnsi="Microsoft Sans Serif" w:cs="Times New Roman"/>
      <w:sz w:val="22"/>
      <w:szCs w:val="20"/>
    </w:rPr>
  </w:style>
  <w:style w:type="paragraph" w:styleId="Pieddepage">
    <w:name w:val="footer"/>
    <w:basedOn w:val="Normal"/>
    <w:link w:val="PieddepageCar"/>
    <w:uiPriority w:val="99"/>
    <w:unhideWhenUsed/>
    <w:rsid w:val="0026756A"/>
    <w:pPr>
      <w:tabs>
        <w:tab w:val="center" w:pos="4320"/>
        <w:tab w:val="right" w:pos="8640"/>
      </w:tabs>
    </w:pPr>
  </w:style>
  <w:style w:type="character" w:customStyle="1" w:styleId="PieddepageCar">
    <w:name w:val="Pied de page Car"/>
    <w:basedOn w:val="Policepardfaut"/>
    <w:link w:val="Pieddepage"/>
    <w:uiPriority w:val="99"/>
    <w:rsid w:val="0026756A"/>
    <w:rPr>
      <w:rFonts w:ascii="Microsoft Sans Serif" w:eastAsia="Times New Roman" w:hAnsi="Microsoft Sans Serif" w:cs="Times New Roman"/>
      <w:sz w:val="22"/>
      <w:szCs w:val="20"/>
    </w:rPr>
  </w:style>
  <w:style w:type="character" w:styleId="Hyperlien">
    <w:name w:val="Hyperlink"/>
    <w:basedOn w:val="Policepardfaut"/>
    <w:uiPriority w:val="99"/>
    <w:unhideWhenUsed/>
    <w:rsid w:val="0026756A"/>
    <w:rPr>
      <w:color w:val="0563C1" w:themeColor="hyperlink"/>
      <w:u w:val="single"/>
    </w:rPr>
  </w:style>
  <w:style w:type="table" w:styleId="Grilledutableau">
    <w:name w:val="Table Grid"/>
    <w:basedOn w:val="TableauNormal"/>
    <w:uiPriority w:val="59"/>
    <w:rsid w:val="00EB7FD5"/>
    <w:pPr>
      <w:jc w:val="center"/>
    </w:pPr>
    <w:rPr>
      <w:rFonts w:ascii="Microsoft Sans Serif" w:eastAsia="Times New Roman" w:hAnsi="Microsoft Sans Serif" w:cs="Times New Roman"/>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F5F7E"/>
    <w:pPr>
      <w:spacing w:after="160" w:line="259" w:lineRule="auto"/>
      <w:ind w:left="720"/>
      <w:contextualSpacing/>
    </w:pPr>
    <w:rPr>
      <w:rFonts w:asciiTheme="minorHAnsi" w:eastAsiaTheme="minorHAnsi" w:hAnsiTheme="minorHAnsi" w:cstheme="minorBidi"/>
      <w:szCs w:val="22"/>
    </w:rPr>
  </w:style>
  <w:style w:type="character" w:styleId="Mentionnonrsolue">
    <w:name w:val="Unresolved Mention"/>
    <w:basedOn w:val="Policepardfaut"/>
    <w:uiPriority w:val="99"/>
    <w:semiHidden/>
    <w:unhideWhenUsed/>
    <w:rsid w:val="00DD2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ecletremplin@csscdr.gouv.qc.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ecletremplin@csscdr.gouv.qc.ca"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6432C.3AF44F8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527</Words>
  <Characters>2900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Commission Scolaire du Chemin du Roy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Bordeleau</dc:creator>
  <cp:keywords/>
  <dc:description/>
  <cp:lastModifiedBy>Desfossés, France</cp:lastModifiedBy>
  <cp:revision>5</cp:revision>
  <dcterms:created xsi:type="dcterms:W3CDTF">2023-09-01T18:38:00Z</dcterms:created>
  <dcterms:modified xsi:type="dcterms:W3CDTF">2024-08-08T14:38:00Z</dcterms:modified>
</cp:coreProperties>
</file>